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A6" w:rsidRPr="005A0ADD" w:rsidRDefault="002C04A3" w:rsidP="005A0ADD">
      <w:pPr>
        <w:jc w:val="center"/>
        <w:rPr>
          <w:rFonts w:ascii="宋体" w:eastAsia="宋体" w:hAnsi="宋体" w:cs="宋体"/>
          <w:sz w:val="44"/>
          <w:szCs w:val="44"/>
        </w:rPr>
      </w:pPr>
      <w:r w:rsidRPr="005A0ADD">
        <w:rPr>
          <w:rFonts w:ascii="宋体" w:eastAsia="宋体" w:hAnsi="宋体" w:cs="宋体" w:hint="eastAsia"/>
          <w:sz w:val="44"/>
          <w:szCs w:val="44"/>
        </w:rPr>
        <w:t>音响设备</w:t>
      </w:r>
      <w:r w:rsidRPr="005A0ADD">
        <w:rPr>
          <w:rFonts w:ascii="宋体" w:eastAsia="宋体" w:hAnsi="宋体" w:cs="宋体"/>
          <w:sz w:val="44"/>
          <w:szCs w:val="44"/>
        </w:rPr>
        <w:t>采购</w:t>
      </w:r>
      <w:r w:rsidR="005A0ADD" w:rsidRPr="005A0ADD">
        <w:rPr>
          <w:rFonts w:ascii="宋体" w:eastAsia="宋体" w:hAnsi="宋体" w:cs="宋体" w:hint="eastAsia"/>
          <w:sz w:val="44"/>
          <w:szCs w:val="44"/>
        </w:rPr>
        <w:t>报价单</w:t>
      </w:r>
    </w:p>
    <w:tbl>
      <w:tblPr>
        <w:tblStyle w:val="a4"/>
        <w:tblW w:w="8536" w:type="dxa"/>
        <w:tblLayout w:type="fixed"/>
        <w:tblLook w:val="04A0" w:firstRow="1" w:lastRow="0" w:firstColumn="1" w:lastColumn="0" w:noHBand="0" w:noVBand="1"/>
      </w:tblPr>
      <w:tblGrid>
        <w:gridCol w:w="817"/>
        <w:gridCol w:w="831"/>
        <w:gridCol w:w="4898"/>
        <w:gridCol w:w="377"/>
        <w:gridCol w:w="700"/>
        <w:gridCol w:w="913"/>
      </w:tblGrid>
      <w:tr w:rsidR="00710EA6" w:rsidTr="005A0ADD">
        <w:tc>
          <w:tcPr>
            <w:tcW w:w="817" w:type="dxa"/>
            <w:vAlign w:val="center"/>
          </w:tcPr>
          <w:p w:rsidR="00710EA6" w:rsidRDefault="002C04A3" w:rsidP="005A0ADD">
            <w:pPr>
              <w:pStyle w:val="a3"/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b/>
              </w:rPr>
              <w:t>序号</w:t>
            </w:r>
          </w:p>
        </w:tc>
        <w:tc>
          <w:tcPr>
            <w:tcW w:w="831" w:type="dxa"/>
            <w:vAlign w:val="center"/>
          </w:tcPr>
          <w:p w:rsidR="00710EA6" w:rsidRDefault="002C04A3" w:rsidP="005A0ADD">
            <w:pPr>
              <w:pStyle w:val="a3"/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b/>
              </w:rPr>
              <w:t>名称</w:t>
            </w:r>
          </w:p>
        </w:tc>
        <w:tc>
          <w:tcPr>
            <w:tcW w:w="4898" w:type="dxa"/>
            <w:vAlign w:val="center"/>
          </w:tcPr>
          <w:p w:rsidR="00710EA6" w:rsidRDefault="002C04A3" w:rsidP="005A0ADD">
            <w:pPr>
              <w:pStyle w:val="a3"/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b/>
              </w:rPr>
              <w:t>详细配置</w:t>
            </w:r>
          </w:p>
        </w:tc>
        <w:tc>
          <w:tcPr>
            <w:tcW w:w="377" w:type="dxa"/>
            <w:vAlign w:val="center"/>
          </w:tcPr>
          <w:p w:rsidR="00710EA6" w:rsidRDefault="002C04A3" w:rsidP="005A0ADD">
            <w:pPr>
              <w:pStyle w:val="a3"/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b/>
              </w:rPr>
              <w:t>数量</w:t>
            </w:r>
          </w:p>
        </w:tc>
        <w:tc>
          <w:tcPr>
            <w:tcW w:w="700" w:type="dxa"/>
            <w:vAlign w:val="center"/>
          </w:tcPr>
          <w:p w:rsidR="00710EA6" w:rsidRDefault="002C04A3" w:rsidP="005A0ADD">
            <w:pPr>
              <w:pStyle w:val="a3"/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b/>
              </w:rPr>
              <w:t>单价</w:t>
            </w:r>
          </w:p>
        </w:tc>
        <w:tc>
          <w:tcPr>
            <w:tcW w:w="913" w:type="dxa"/>
            <w:vAlign w:val="center"/>
          </w:tcPr>
          <w:p w:rsidR="00710EA6" w:rsidRDefault="002C04A3" w:rsidP="005A0ADD">
            <w:pPr>
              <w:pStyle w:val="a3"/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b/>
              </w:rPr>
              <w:t>总价</w:t>
            </w:r>
          </w:p>
        </w:tc>
      </w:tr>
      <w:tr w:rsidR="00710EA6" w:rsidTr="005A0ADD">
        <w:tc>
          <w:tcPr>
            <w:tcW w:w="817" w:type="dxa"/>
            <w:vAlign w:val="center"/>
          </w:tcPr>
          <w:p w:rsidR="00710EA6" w:rsidRDefault="002C04A3" w:rsidP="005A0ADD">
            <w:pPr>
              <w:pStyle w:val="a3"/>
              <w:widowControl/>
              <w:spacing w:beforeAutospacing="1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31" w:type="dxa"/>
            <w:vAlign w:val="center"/>
          </w:tcPr>
          <w:p w:rsidR="00710EA6" w:rsidRDefault="002C04A3" w:rsidP="005A0ADD">
            <w:pPr>
              <w:pStyle w:val="a3"/>
              <w:widowControl/>
              <w:spacing w:beforeAutospacing="1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音箱</w:t>
            </w:r>
          </w:p>
        </w:tc>
        <w:tc>
          <w:tcPr>
            <w:tcW w:w="4898" w:type="dxa"/>
            <w:vAlign w:val="center"/>
          </w:tcPr>
          <w:p w:rsidR="00710EA6" w:rsidRDefault="002C04A3" w:rsidP="005A0ADD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低音：</w:t>
            </w:r>
            <w:r>
              <w:rPr>
                <w:rFonts w:hint="eastAsia"/>
                <w:sz w:val="15"/>
                <w:szCs w:val="15"/>
              </w:rPr>
              <w:t>10</w:t>
            </w:r>
            <w:r>
              <w:rPr>
                <w:rFonts w:hint="eastAsia"/>
                <w:sz w:val="15"/>
                <w:szCs w:val="15"/>
              </w:rPr>
              <w:t>寸</w:t>
            </w:r>
          </w:p>
          <w:p w:rsidR="00710EA6" w:rsidRDefault="002C04A3" w:rsidP="005A0ADD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高音</w:t>
            </w: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寸</w:t>
            </w:r>
            <w:r>
              <w:rPr>
                <w:rFonts w:hint="eastAsia"/>
                <w:sz w:val="15"/>
                <w:szCs w:val="15"/>
              </w:rPr>
              <w:t>*2</w:t>
            </w:r>
          </w:p>
          <w:p w:rsidR="00710EA6" w:rsidRDefault="002C04A3" w:rsidP="005A0ADD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低音单元</w:t>
            </w:r>
            <w:r>
              <w:rPr>
                <w:rFonts w:hint="eastAsia"/>
                <w:sz w:val="15"/>
                <w:szCs w:val="15"/>
              </w:rPr>
              <w:t>100</w:t>
            </w:r>
            <w:proofErr w:type="gramStart"/>
            <w:r>
              <w:rPr>
                <w:rFonts w:hint="eastAsia"/>
                <w:sz w:val="15"/>
                <w:szCs w:val="15"/>
              </w:rPr>
              <w:t>磁双磁</w:t>
            </w:r>
            <w:proofErr w:type="gramEnd"/>
            <w:r>
              <w:rPr>
                <w:rFonts w:hint="eastAsia"/>
                <w:sz w:val="15"/>
                <w:szCs w:val="15"/>
              </w:rPr>
              <w:t>35</w:t>
            </w:r>
            <w:r>
              <w:rPr>
                <w:rFonts w:hint="eastAsia"/>
                <w:sz w:val="15"/>
                <w:szCs w:val="15"/>
              </w:rPr>
              <w:t>芯</w:t>
            </w:r>
          </w:p>
          <w:p w:rsidR="00710EA6" w:rsidRDefault="002C04A3" w:rsidP="005A0ADD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功率：</w:t>
            </w:r>
            <w:r>
              <w:rPr>
                <w:rFonts w:hint="eastAsia"/>
                <w:sz w:val="15"/>
                <w:szCs w:val="15"/>
              </w:rPr>
              <w:t>80W</w:t>
            </w:r>
          </w:p>
          <w:p w:rsidR="00710EA6" w:rsidRDefault="002C04A3" w:rsidP="005A0ADD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尺寸</w:t>
            </w:r>
            <w:r>
              <w:rPr>
                <w:rFonts w:hint="eastAsia"/>
                <w:sz w:val="15"/>
                <w:szCs w:val="15"/>
              </w:rPr>
              <w:t>:515*285*298mm</w:t>
            </w:r>
          </w:p>
        </w:tc>
        <w:tc>
          <w:tcPr>
            <w:tcW w:w="377" w:type="dxa"/>
            <w:vAlign w:val="center"/>
          </w:tcPr>
          <w:p w:rsidR="00710EA6" w:rsidRDefault="002C04A3" w:rsidP="005A0ADD">
            <w:pPr>
              <w:pStyle w:val="a3"/>
              <w:widowControl/>
              <w:spacing w:beforeAutospacing="1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0" w:type="dxa"/>
            <w:vAlign w:val="center"/>
          </w:tcPr>
          <w:p w:rsidR="00710EA6" w:rsidRDefault="00710EA6" w:rsidP="005A0ADD">
            <w:pPr>
              <w:pStyle w:val="a3"/>
              <w:widowControl/>
              <w:spacing w:beforeAutospacing="1"/>
              <w:jc w:val="center"/>
            </w:pPr>
          </w:p>
        </w:tc>
        <w:tc>
          <w:tcPr>
            <w:tcW w:w="913" w:type="dxa"/>
            <w:vAlign w:val="center"/>
          </w:tcPr>
          <w:p w:rsidR="00710EA6" w:rsidRDefault="00710EA6" w:rsidP="005A0ADD">
            <w:pPr>
              <w:pStyle w:val="a3"/>
              <w:widowControl/>
              <w:spacing w:beforeAutospacing="1"/>
              <w:jc w:val="center"/>
            </w:pPr>
          </w:p>
        </w:tc>
      </w:tr>
      <w:tr w:rsidR="00710EA6" w:rsidTr="005A0ADD">
        <w:tc>
          <w:tcPr>
            <w:tcW w:w="817" w:type="dxa"/>
            <w:vAlign w:val="center"/>
          </w:tcPr>
          <w:p w:rsidR="00710EA6" w:rsidRDefault="002C04A3" w:rsidP="005A0ADD">
            <w:pPr>
              <w:pStyle w:val="a3"/>
              <w:widowControl/>
              <w:spacing w:beforeAutospacing="1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31" w:type="dxa"/>
            <w:vAlign w:val="center"/>
          </w:tcPr>
          <w:p w:rsidR="00710EA6" w:rsidRDefault="002C04A3" w:rsidP="005A0ADD">
            <w:pPr>
              <w:pStyle w:val="a3"/>
              <w:widowControl/>
              <w:spacing w:beforeAutospacing="1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专业主功放</w:t>
            </w:r>
          </w:p>
        </w:tc>
        <w:tc>
          <w:tcPr>
            <w:tcW w:w="4898" w:type="dxa"/>
            <w:vAlign w:val="center"/>
          </w:tcPr>
          <w:p w:rsidR="00710EA6" w:rsidRDefault="002C04A3" w:rsidP="005A0ADD">
            <w:pPr>
              <w:widowControl/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输出功率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Output Power :2x300Watts/2x500Watts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 xml:space="preserve">AC 220V/50Hz 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输入灵敏度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Input Sensitivity:0.775V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输入抗阻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Input Impedance:10K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谐波失真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Distortion THD 20Hz-20KHz:&lt;0.05%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信噪比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Signal to Noise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Ratio(A weighted):&gt;100dB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频响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Frequency Response(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1db):20Hz-50KHz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尺寸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Dimension(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HxWxDmm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):200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毛重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Gross weight:9.8Kg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电源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Powe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 Voltage :AC 220V/50Hz</w:t>
            </w:r>
          </w:p>
        </w:tc>
        <w:tc>
          <w:tcPr>
            <w:tcW w:w="377" w:type="dxa"/>
            <w:vAlign w:val="center"/>
          </w:tcPr>
          <w:p w:rsidR="00710EA6" w:rsidRDefault="002C04A3" w:rsidP="005A0ADD">
            <w:pPr>
              <w:pStyle w:val="a3"/>
              <w:widowControl/>
              <w:spacing w:beforeAutospacing="1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0" w:type="dxa"/>
            <w:vAlign w:val="center"/>
          </w:tcPr>
          <w:p w:rsidR="00710EA6" w:rsidRDefault="00710EA6" w:rsidP="005A0ADD">
            <w:pPr>
              <w:pStyle w:val="a3"/>
              <w:widowControl/>
              <w:spacing w:beforeAutospacing="1"/>
              <w:jc w:val="center"/>
            </w:pPr>
          </w:p>
        </w:tc>
        <w:tc>
          <w:tcPr>
            <w:tcW w:w="913" w:type="dxa"/>
            <w:vAlign w:val="center"/>
          </w:tcPr>
          <w:p w:rsidR="00710EA6" w:rsidRDefault="00710EA6" w:rsidP="005A0ADD">
            <w:pPr>
              <w:pStyle w:val="a3"/>
              <w:widowControl/>
              <w:spacing w:beforeAutospacing="1"/>
              <w:jc w:val="center"/>
            </w:pPr>
          </w:p>
        </w:tc>
      </w:tr>
      <w:tr w:rsidR="00710EA6" w:rsidTr="005A0ADD">
        <w:tc>
          <w:tcPr>
            <w:tcW w:w="817" w:type="dxa"/>
            <w:vAlign w:val="center"/>
          </w:tcPr>
          <w:p w:rsidR="00710EA6" w:rsidRDefault="002C04A3" w:rsidP="005A0ADD">
            <w:pPr>
              <w:pStyle w:val="a3"/>
              <w:widowControl/>
              <w:spacing w:beforeAutospacing="1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31" w:type="dxa"/>
            <w:vAlign w:val="center"/>
          </w:tcPr>
          <w:p w:rsidR="00710EA6" w:rsidRDefault="002C04A3" w:rsidP="005A0ADD">
            <w:pPr>
              <w:pStyle w:val="a3"/>
              <w:widowControl/>
              <w:spacing w:beforeAutospacing="1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无线手持话筒</w:t>
            </w:r>
          </w:p>
        </w:tc>
        <w:tc>
          <w:tcPr>
            <w:tcW w:w="4898" w:type="dxa"/>
            <w:vAlign w:val="center"/>
          </w:tcPr>
          <w:p w:rsidR="00710EA6" w:rsidRDefault="002C04A3" w:rsidP="005A0ADD">
            <w:pPr>
              <w:widowControl/>
              <w:spacing w:after="220"/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集成中央处理器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CPU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的总线控制，配合数字液晶界面显示，操作自如，性能出众。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采用多级窄带高频及中频选频滤波，充分消除干扰信号。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采用音频压缩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扩展技术，噪音大大减少，动态范围加大。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接收机采用多级高频放大，具有极高的灵敏度。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多重噪音监测电路，特设单音锁定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TONE-LOCK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系统，使之具有无与伦比的抗干扰特性。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选用极佳晶片及优质零部件，使本机音质极为出色。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空阔最大使用范围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米以上，理想空阔使用范围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米。</w:t>
            </w:r>
          </w:p>
        </w:tc>
        <w:tc>
          <w:tcPr>
            <w:tcW w:w="377" w:type="dxa"/>
            <w:vAlign w:val="center"/>
          </w:tcPr>
          <w:p w:rsidR="00710EA6" w:rsidRDefault="002C04A3" w:rsidP="005A0ADD">
            <w:pPr>
              <w:pStyle w:val="a3"/>
              <w:widowControl/>
              <w:spacing w:beforeAutospacing="1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0" w:type="dxa"/>
            <w:vAlign w:val="center"/>
          </w:tcPr>
          <w:p w:rsidR="00710EA6" w:rsidRDefault="00710EA6" w:rsidP="005A0ADD">
            <w:pPr>
              <w:pStyle w:val="a3"/>
              <w:widowControl/>
              <w:spacing w:beforeAutospacing="1"/>
              <w:jc w:val="center"/>
            </w:pPr>
          </w:p>
        </w:tc>
        <w:tc>
          <w:tcPr>
            <w:tcW w:w="913" w:type="dxa"/>
            <w:vAlign w:val="center"/>
          </w:tcPr>
          <w:p w:rsidR="00710EA6" w:rsidRDefault="00710EA6" w:rsidP="005A0ADD">
            <w:pPr>
              <w:pStyle w:val="a3"/>
              <w:widowControl/>
              <w:spacing w:beforeAutospacing="1"/>
              <w:jc w:val="center"/>
            </w:pPr>
          </w:p>
        </w:tc>
      </w:tr>
      <w:tr w:rsidR="00710EA6" w:rsidTr="005A0ADD">
        <w:tc>
          <w:tcPr>
            <w:tcW w:w="817" w:type="dxa"/>
            <w:vAlign w:val="center"/>
          </w:tcPr>
          <w:p w:rsidR="00710EA6" w:rsidRDefault="002C04A3" w:rsidP="005A0ADD">
            <w:pPr>
              <w:pStyle w:val="a3"/>
              <w:widowControl/>
              <w:spacing w:beforeAutospacing="1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31" w:type="dxa"/>
            <w:vAlign w:val="center"/>
          </w:tcPr>
          <w:p w:rsidR="00710EA6" w:rsidRDefault="002C04A3" w:rsidP="005A0ADD">
            <w:pPr>
              <w:pStyle w:val="a3"/>
              <w:widowControl/>
              <w:spacing w:beforeAutospacing="1"/>
              <w:ind w:firstLine="292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电源时序器</w:t>
            </w:r>
          </w:p>
        </w:tc>
        <w:tc>
          <w:tcPr>
            <w:tcW w:w="4898" w:type="dxa"/>
            <w:vAlign w:val="center"/>
          </w:tcPr>
          <w:p w:rsidR="00710EA6" w:rsidRDefault="002C04A3" w:rsidP="005A0ADD">
            <w:pPr>
              <w:widowControl/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290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110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重量：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4.7KG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设有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个输出插座，可将八个产品接入时序器，使这些组合依次开启。</w:t>
            </w:r>
          </w:p>
        </w:tc>
        <w:tc>
          <w:tcPr>
            <w:tcW w:w="377" w:type="dxa"/>
            <w:vAlign w:val="center"/>
          </w:tcPr>
          <w:p w:rsidR="00710EA6" w:rsidRDefault="002C04A3" w:rsidP="005A0ADD">
            <w:pPr>
              <w:pStyle w:val="a3"/>
              <w:widowControl/>
              <w:spacing w:beforeAutospacing="1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0" w:type="dxa"/>
            <w:vAlign w:val="center"/>
          </w:tcPr>
          <w:p w:rsidR="00710EA6" w:rsidRDefault="00710EA6" w:rsidP="005A0ADD">
            <w:pPr>
              <w:pStyle w:val="a3"/>
              <w:widowControl/>
              <w:spacing w:beforeAutospacing="1"/>
              <w:jc w:val="center"/>
            </w:pPr>
          </w:p>
        </w:tc>
        <w:tc>
          <w:tcPr>
            <w:tcW w:w="913" w:type="dxa"/>
            <w:vAlign w:val="center"/>
          </w:tcPr>
          <w:p w:rsidR="00710EA6" w:rsidRDefault="00710EA6" w:rsidP="005A0ADD">
            <w:pPr>
              <w:pStyle w:val="a3"/>
              <w:widowControl/>
              <w:spacing w:beforeAutospacing="1"/>
              <w:jc w:val="center"/>
            </w:pPr>
          </w:p>
        </w:tc>
      </w:tr>
      <w:tr w:rsidR="00710EA6" w:rsidTr="005A0ADD">
        <w:tc>
          <w:tcPr>
            <w:tcW w:w="817" w:type="dxa"/>
            <w:vAlign w:val="center"/>
          </w:tcPr>
          <w:p w:rsidR="00710EA6" w:rsidRDefault="002C04A3" w:rsidP="005A0ADD">
            <w:pPr>
              <w:pStyle w:val="a3"/>
              <w:widowControl/>
              <w:spacing w:beforeAutospacing="1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31" w:type="dxa"/>
            <w:vAlign w:val="center"/>
          </w:tcPr>
          <w:p w:rsidR="00710EA6" w:rsidRDefault="002C04A3" w:rsidP="005A0ADD">
            <w:pPr>
              <w:pStyle w:val="a3"/>
              <w:widowControl/>
              <w:spacing w:beforeAutospacing="1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调音台</w:t>
            </w:r>
          </w:p>
        </w:tc>
        <w:tc>
          <w:tcPr>
            <w:tcW w:w="4898" w:type="dxa"/>
            <w:vAlign w:val="center"/>
          </w:tcPr>
          <w:p w:rsidR="00710EA6" w:rsidRDefault="002C04A3" w:rsidP="005A0ADD">
            <w:pPr>
              <w:widowControl/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  <w:r>
              <w:rPr>
                <w:rFonts w:hint="eastAsia"/>
                <w:sz w:val="15"/>
                <w:szCs w:val="15"/>
              </w:rPr>
              <w:t>路输入，内置</w:t>
            </w:r>
            <w:r>
              <w:rPr>
                <w:rFonts w:hint="eastAsia"/>
                <w:sz w:val="15"/>
                <w:szCs w:val="15"/>
              </w:rPr>
              <w:t>16</w:t>
            </w:r>
            <w:r>
              <w:rPr>
                <w:rFonts w:hint="eastAsia"/>
                <w:sz w:val="15"/>
                <w:szCs w:val="15"/>
              </w:rPr>
              <w:t>级专业混响器，内置</w:t>
            </w:r>
            <w:r>
              <w:rPr>
                <w:rFonts w:hint="eastAsia"/>
                <w:sz w:val="15"/>
                <w:szCs w:val="15"/>
              </w:rPr>
              <w:t>MP3</w:t>
            </w:r>
            <w:r>
              <w:rPr>
                <w:rFonts w:hint="eastAsia"/>
                <w:sz w:val="15"/>
                <w:szCs w:val="15"/>
              </w:rPr>
              <w:t>播放器，提供</w:t>
            </w:r>
            <w:r>
              <w:rPr>
                <w:rFonts w:hint="eastAsia"/>
                <w:sz w:val="15"/>
                <w:szCs w:val="15"/>
              </w:rPr>
              <w:t>48V</w:t>
            </w:r>
            <w:r>
              <w:rPr>
                <w:rFonts w:hint="eastAsia"/>
                <w:sz w:val="15"/>
                <w:szCs w:val="15"/>
              </w:rPr>
              <w:t>幻象电源这些声道可以混合到立体声、单声道</w:t>
            </w:r>
            <w:r>
              <w:rPr>
                <w:rFonts w:hint="eastAsia"/>
                <w:sz w:val="15"/>
                <w:szCs w:val="15"/>
              </w:rPr>
              <w:t>输出中。</w:t>
            </w:r>
            <w:r>
              <w:rPr>
                <w:rFonts w:hint="eastAsia"/>
                <w:sz w:val="15"/>
                <w:szCs w:val="15"/>
              </w:rPr>
              <w:t>一个</w:t>
            </w:r>
            <w:r>
              <w:rPr>
                <w:rFonts w:hint="eastAsia"/>
                <w:sz w:val="15"/>
                <w:szCs w:val="15"/>
              </w:rPr>
              <w:t>C-R/PHONES</w:t>
            </w:r>
            <w:r>
              <w:rPr>
                <w:rFonts w:hint="eastAsia"/>
                <w:sz w:val="15"/>
                <w:szCs w:val="15"/>
              </w:rPr>
              <w:t>插孔提供与辅助放大器的方便连接以便于监控。</w:t>
            </w:r>
            <w:r>
              <w:rPr>
                <w:rFonts w:hint="eastAsia"/>
                <w:sz w:val="15"/>
                <w:szCs w:val="15"/>
              </w:rPr>
              <w:t>它允许通过切换对所有组的信号进行监控。</w:t>
            </w:r>
            <w:r>
              <w:rPr>
                <w:rFonts w:hint="eastAsia"/>
                <w:sz w:val="15"/>
                <w:szCs w:val="15"/>
              </w:rPr>
              <w:t>混音器配备有一个高效、内置的数码音响效应部分。内置的音响效应</w:t>
            </w:r>
            <w:r>
              <w:rPr>
                <w:rFonts w:hint="eastAsia"/>
                <w:sz w:val="15"/>
                <w:szCs w:val="15"/>
              </w:rPr>
              <w:t>部分允许</w:t>
            </w:r>
            <w:proofErr w:type="gramStart"/>
            <w:r>
              <w:rPr>
                <w:rFonts w:hint="eastAsia"/>
                <w:sz w:val="15"/>
                <w:szCs w:val="15"/>
              </w:rPr>
              <w:t>您建立</w:t>
            </w:r>
            <w:proofErr w:type="gramEnd"/>
            <w:r>
              <w:rPr>
                <w:rFonts w:hint="eastAsia"/>
                <w:sz w:val="15"/>
                <w:szCs w:val="15"/>
              </w:rPr>
              <w:t>专业的声音混合</w:t>
            </w:r>
            <w:r>
              <w:rPr>
                <w:rFonts w:hint="eastAsia"/>
                <w:sz w:val="15"/>
                <w:szCs w:val="15"/>
              </w:rPr>
              <w:t>16</w:t>
            </w:r>
            <w:r>
              <w:rPr>
                <w:rFonts w:hint="eastAsia"/>
                <w:sz w:val="15"/>
                <w:szCs w:val="15"/>
              </w:rPr>
              <w:t>路专业级而不需要额外的设备。同</w:t>
            </w:r>
            <w:r>
              <w:rPr>
                <w:rFonts w:hint="eastAsia"/>
                <w:sz w:val="15"/>
                <w:szCs w:val="15"/>
              </w:rPr>
              <w:t>时也提供一个</w:t>
            </w:r>
            <w:r>
              <w:rPr>
                <w:rFonts w:hint="eastAsia"/>
                <w:sz w:val="15"/>
                <w:szCs w:val="15"/>
              </w:rPr>
              <w:t>EFFECT SEND</w:t>
            </w:r>
            <w:r>
              <w:rPr>
                <w:rFonts w:hint="eastAsia"/>
                <w:sz w:val="15"/>
                <w:szCs w:val="15"/>
              </w:rPr>
              <w:t>插孔以允许您使用外接音响效应器。</w:t>
            </w:r>
            <w:r>
              <w:rPr>
                <w:rFonts w:hint="eastAsia"/>
                <w:sz w:val="15"/>
                <w:szCs w:val="15"/>
              </w:rPr>
              <w:t>提供一个</w:t>
            </w:r>
            <w:r>
              <w:rPr>
                <w:rFonts w:hint="eastAsia"/>
                <w:sz w:val="15"/>
                <w:szCs w:val="15"/>
              </w:rPr>
              <w:t>AUX SEND/RETURN</w:t>
            </w:r>
            <w:r>
              <w:rPr>
                <w:rFonts w:hint="eastAsia"/>
                <w:sz w:val="15"/>
                <w:szCs w:val="15"/>
              </w:rPr>
              <w:t>插孔。两个单独的</w:t>
            </w:r>
            <w:r>
              <w:rPr>
                <w:rFonts w:hint="eastAsia"/>
                <w:sz w:val="15"/>
                <w:szCs w:val="15"/>
              </w:rPr>
              <w:t>AUX</w:t>
            </w:r>
            <w:r>
              <w:rPr>
                <w:rFonts w:hint="eastAsia"/>
                <w:sz w:val="15"/>
                <w:szCs w:val="15"/>
              </w:rPr>
              <w:t>总线可以当作</w:t>
            </w:r>
            <w:r>
              <w:rPr>
                <w:rFonts w:hint="eastAsia"/>
                <w:sz w:val="15"/>
                <w:szCs w:val="15"/>
              </w:rPr>
              <w:br/>
            </w:r>
            <w:r>
              <w:rPr>
                <w:rFonts w:hint="eastAsia"/>
                <w:sz w:val="15"/>
                <w:szCs w:val="15"/>
              </w:rPr>
              <w:t>外接音响效应器或</w:t>
            </w:r>
            <w:r>
              <w:rPr>
                <w:rFonts w:hint="eastAsia"/>
                <w:sz w:val="15"/>
                <w:szCs w:val="15"/>
              </w:rPr>
              <w:t>监控系统的传送装置使用。</w:t>
            </w:r>
            <w:r>
              <w:rPr>
                <w:rFonts w:hint="eastAsia"/>
                <w:sz w:val="15"/>
                <w:szCs w:val="15"/>
              </w:rPr>
              <w:t>调音台提供虚拟电源，以便为需要外接电源的电容麦克风提供方便的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连接。</w:t>
            </w:r>
          </w:p>
        </w:tc>
        <w:tc>
          <w:tcPr>
            <w:tcW w:w="377" w:type="dxa"/>
            <w:vAlign w:val="center"/>
          </w:tcPr>
          <w:p w:rsidR="00710EA6" w:rsidRDefault="002C04A3" w:rsidP="005A0ADD">
            <w:pPr>
              <w:pStyle w:val="a3"/>
              <w:widowControl/>
              <w:spacing w:beforeAutospacing="1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0" w:type="dxa"/>
            <w:vAlign w:val="center"/>
          </w:tcPr>
          <w:p w:rsidR="00710EA6" w:rsidRDefault="00710EA6" w:rsidP="005A0ADD">
            <w:pPr>
              <w:pStyle w:val="a3"/>
              <w:widowControl/>
              <w:spacing w:beforeAutospacing="1"/>
              <w:jc w:val="center"/>
            </w:pPr>
          </w:p>
        </w:tc>
        <w:tc>
          <w:tcPr>
            <w:tcW w:w="913" w:type="dxa"/>
            <w:vAlign w:val="center"/>
          </w:tcPr>
          <w:p w:rsidR="00710EA6" w:rsidRDefault="00710EA6" w:rsidP="005A0ADD">
            <w:pPr>
              <w:pStyle w:val="a3"/>
              <w:widowControl/>
              <w:spacing w:beforeAutospacing="1"/>
              <w:jc w:val="center"/>
            </w:pPr>
          </w:p>
        </w:tc>
      </w:tr>
    </w:tbl>
    <w:p w:rsidR="00710EA6" w:rsidRDefault="002C04A3">
      <w:pPr>
        <w:pStyle w:val="a3"/>
        <w:widowControl/>
        <w:spacing w:beforeAutospacing="1"/>
      </w:pPr>
      <w:r>
        <w:rPr>
          <w:rFonts w:ascii="宋体" w:eastAsia="宋体" w:hAnsi="宋体" w:cs="宋体" w:hint="eastAsia"/>
        </w:rPr>
        <w:t>报价供应商名称（盖章）：</w:t>
      </w:r>
      <w:r>
        <w:rPr>
          <w:rFonts w:ascii="宋体" w:eastAsia="宋体" w:hAnsi="宋体" w:cs="宋体" w:hint="eastAsia"/>
        </w:rPr>
        <w:t xml:space="preserve"> </w:t>
      </w:r>
      <w:r w:rsidR="005A0ADD">
        <w:rPr>
          <w:rFonts w:ascii="宋体" w:eastAsia="宋体" w:hAnsi="宋体" w:cs="宋体" w:hint="eastAsia"/>
        </w:rPr>
        <w:t xml:space="preserve">          </w:t>
      </w:r>
      <w:r>
        <w:rPr>
          <w:rFonts w:ascii="宋体" w:eastAsia="宋体" w:hAnsi="宋体" w:cs="宋体" w:hint="eastAsia"/>
        </w:rPr>
        <w:t>联系人：</w:t>
      </w:r>
      <w:r>
        <w:rPr>
          <w:rFonts w:ascii="宋体" w:eastAsia="宋体" w:hAnsi="宋体" w:cs="宋体" w:hint="eastAsia"/>
        </w:rPr>
        <w:t xml:space="preserve"> </w:t>
      </w:r>
      <w:r w:rsidR="005A0ADD">
        <w:rPr>
          <w:rFonts w:ascii="宋体" w:eastAsia="宋体" w:hAnsi="宋体" w:cs="宋体" w:hint="eastAsia"/>
        </w:rPr>
        <w:t xml:space="preserve">          </w:t>
      </w:r>
      <w:r>
        <w:rPr>
          <w:rFonts w:ascii="宋体" w:eastAsia="宋体" w:hAnsi="宋体" w:cs="宋体" w:hint="eastAsia"/>
        </w:rPr>
        <w:t>电话：</w:t>
      </w:r>
    </w:p>
    <w:sectPr w:rsidR="00710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4A3" w:rsidRDefault="002C04A3" w:rsidP="00796171">
      <w:r>
        <w:separator/>
      </w:r>
    </w:p>
  </w:endnote>
  <w:endnote w:type="continuationSeparator" w:id="0">
    <w:p w:rsidR="002C04A3" w:rsidRDefault="002C04A3" w:rsidP="0079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4A3" w:rsidRDefault="002C04A3" w:rsidP="00796171">
      <w:r>
        <w:separator/>
      </w:r>
    </w:p>
  </w:footnote>
  <w:footnote w:type="continuationSeparator" w:id="0">
    <w:p w:rsidR="002C04A3" w:rsidRDefault="002C04A3" w:rsidP="00796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A6"/>
    <w:rsid w:val="002C04A3"/>
    <w:rsid w:val="005A0ADD"/>
    <w:rsid w:val="00710EA6"/>
    <w:rsid w:val="00796171"/>
    <w:rsid w:val="076F4C84"/>
    <w:rsid w:val="0AB862AA"/>
    <w:rsid w:val="23D82C38"/>
    <w:rsid w:val="30223DD4"/>
    <w:rsid w:val="31F57F9B"/>
    <w:rsid w:val="43DB43E9"/>
    <w:rsid w:val="47FA4066"/>
    <w:rsid w:val="49EF3663"/>
    <w:rsid w:val="5E1D1724"/>
    <w:rsid w:val="5F8C3AAF"/>
    <w:rsid w:val="6B606390"/>
    <w:rsid w:val="7895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796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961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796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9617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796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961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796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9617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909</Characters>
  <Application>Microsoft Office Word</Application>
  <DocSecurity>0</DocSecurity>
  <Lines>7</Lines>
  <Paragraphs>2</Paragraphs>
  <ScaleCrop>false</ScaleCrop>
  <Company>微软中国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2017-06-12T05:59:00Z</dcterms:created>
  <dcterms:modified xsi:type="dcterms:W3CDTF">2017-06-12T06:08:00Z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